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0F5028BB"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E66605">
        <w:rPr>
          <w:b/>
          <w:bCs/>
          <w:noProof/>
          <w:sz w:val="24"/>
          <w:szCs w:val="24"/>
        </w:rPr>
        <w:t>7</w:t>
      </w:r>
      <w:r w:rsidR="00EC6305">
        <w:rPr>
          <w:b/>
          <w:bCs/>
          <w:noProof/>
          <w:sz w:val="24"/>
          <w:szCs w:val="24"/>
        </w:rPr>
        <w:t>-e</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980630" w:rsidRPr="0045478D">
        <w:rPr>
          <w:rFonts w:cs="Arial"/>
          <w:b/>
          <w:bCs/>
          <w:noProof/>
          <w:sz w:val="28"/>
          <w:szCs w:val="28"/>
        </w:rPr>
        <w:t>-2</w:t>
      </w:r>
      <w:r w:rsidR="0055284B" w:rsidRPr="0045478D">
        <w:rPr>
          <w:rFonts w:cs="Arial"/>
          <w:b/>
          <w:bCs/>
          <w:noProof/>
          <w:sz w:val="28"/>
          <w:szCs w:val="28"/>
        </w:rPr>
        <w:t>2</w:t>
      </w:r>
      <w:r w:rsidR="00191D3A">
        <w:rPr>
          <w:rFonts w:cs="Arial"/>
          <w:b/>
          <w:bCs/>
          <w:noProof/>
          <w:sz w:val="28"/>
          <w:szCs w:val="28"/>
        </w:rPr>
        <w:t>4244</w:t>
      </w:r>
    </w:p>
    <w:p w14:paraId="3C01EF9C" w14:textId="6EC7AB24" w:rsidR="009C0B5A" w:rsidRPr="009C0B5A" w:rsidRDefault="00EC6305" w:rsidP="009C0B5A">
      <w:pPr>
        <w:pStyle w:val="CRCoverPage"/>
        <w:outlineLvl w:val="0"/>
        <w:rPr>
          <w:b/>
          <w:noProof/>
          <w:sz w:val="24"/>
        </w:rPr>
      </w:pPr>
      <w:r>
        <w:rPr>
          <w:b/>
          <w:noProof/>
          <w:sz w:val="24"/>
        </w:rPr>
        <w:t>Online</w:t>
      </w:r>
      <w:r w:rsidR="008D02AD">
        <w:rPr>
          <w:b/>
          <w:noProof/>
          <w:sz w:val="24"/>
        </w:rPr>
        <w:t>,</w:t>
      </w:r>
      <w:r>
        <w:rPr>
          <w:b/>
          <w:noProof/>
          <w:sz w:val="24"/>
        </w:rPr>
        <w:t xml:space="preserve"> 1</w:t>
      </w:r>
      <w:r w:rsidR="00E66605">
        <w:rPr>
          <w:b/>
          <w:noProof/>
          <w:sz w:val="24"/>
        </w:rPr>
        <w:t>5</w:t>
      </w:r>
      <w:r w:rsidR="00491A4D">
        <w:rPr>
          <w:b/>
          <w:noProof/>
          <w:sz w:val="24"/>
        </w:rPr>
        <w:t xml:space="preserve"> </w:t>
      </w:r>
      <w:r w:rsidR="000B1029">
        <w:rPr>
          <w:b/>
          <w:noProof/>
          <w:sz w:val="24"/>
        </w:rPr>
        <w:t>-</w:t>
      </w:r>
      <w:r w:rsidR="00491A4D">
        <w:rPr>
          <w:b/>
          <w:noProof/>
          <w:sz w:val="24"/>
        </w:rPr>
        <w:t xml:space="preserve"> </w:t>
      </w:r>
      <w:r w:rsidR="000B1029">
        <w:rPr>
          <w:b/>
          <w:noProof/>
          <w:sz w:val="24"/>
        </w:rPr>
        <w:t>2</w:t>
      </w:r>
      <w:r w:rsidR="00E66605">
        <w:rPr>
          <w:b/>
          <w:noProof/>
          <w:sz w:val="24"/>
        </w:rPr>
        <w:t>5</w:t>
      </w:r>
      <w:r w:rsidR="00A239D4" w:rsidRPr="00A239D4">
        <w:rPr>
          <w:b/>
          <w:noProof/>
          <w:sz w:val="24"/>
        </w:rPr>
        <w:t xml:space="preserve"> </w:t>
      </w:r>
      <w:r w:rsidR="0055284B">
        <w:rPr>
          <w:b/>
          <w:noProof/>
          <w:sz w:val="24"/>
        </w:rPr>
        <w:t>August</w:t>
      </w:r>
      <w:r w:rsidR="00A239D4" w:rsidRPr="00A239D4">
        <w:rPr>
          <w:b/>
          <w:noProof/>
          <w:sz w:val="24"/>
        </w:rPr>
        <w:t>, 202</w:t>
      </w:r>
      <w:r w:rsidR="0055284B">
        <w:rPr>
          <w:b/>
          <w:noProof/>
          <w:sz w:val="24"/>
        </w:rPr>
        <w:t>2</w:t>
      </w:r>
    </w:p>
    <w:p w14:paraId="028DE12D" w14:textId="77777777" w:rsidR="007C2C78" w:rsidRDefault="007C2C78" w:rsidP="004D238B">
      <w:pPr>
        <w:tabs>
          <w:tab w:val="left" w:pos="1985"/>
        </w:tabs>
        <w:jc w:val="both"/>
        <w:rPr>
          <w:rFonts w:ascii="Arial" w:hAnsi="Arial" w:cs="Arial"/>
          <w:b/>
          <w:sz w:val="24"/>
          <w:lang w:val="en-US"/>
        </w:rPr>
      </w:pPr>
    </w:p>
    <w:p w14:paraId="3206D182" w14:textId="7508DF44"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w:t>
      </w:r>
      <w:r w:rsidR="009E39E9">
        <w:rPr>
          <w:rFonts w:ascii="Arial" w:hAnsi="Arial" w:cs="Arial"/>
          <w:sz w:val="24"/>
          <w:lang w:val="en-US"/>
        </w:rPr>
        <w:t>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00076A21"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9E39E9">
        <w:rPr>
          <w:rFonts w:ascii="Arial" w:hAnsi="Arial" w:cs="Arial"/>
          <w:sz w:val="22"/>
          <w:lang w:val="en-US"/>
        </w:rPr>
        <w:t>S</w:t>
      </w:r>
      <w:r w:rsidR="00AA04B9">
        <w:rPr>
          <w:rFonts w:ascii="Arial" w:hAnsi="Arial" w:cs="Arial"/>
          <w:sz w:val="22"/>
          <w:lang w:val="en-US"/>
        </w:rPr>
        <w:t xml:space="preserve">upport </w:t>
      </w:r>
      <w:r w:rsidR="009E39E9">
        <w:rPr>
          <w:rFonts w:ascii="Arial" w:hAnsi="Arial" w:cs="Arial"/>
          <w:sz w:val="22"/>
          <w:lang w:val="en-US"/>
        </w:rPr>
        <w:t>of MBS in RAN sharing scenarios.</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612E6234" w14:textId="2C7536D1" w:rsidR="006046E8" w:rsidRDefault="006046E8" w:rsidP="00B81228">
      <w:r>
        <w:t xml:space="preserve">Rel-17 MBS added support of multicast services reception by UEs in </w:t>
      </w:r>
      <w:r w:rsidR="00E66605">
        <w:t xml:space="preserve">NAS </w:t>
      </w:r>
      <w:r w:rsidRPr="006046E8">
        <w:t>CM_CONNECTED/ RRC_CONNECTED state only</w:t>
      </w:r>
      <w:r>
        <w:t>.</w:t>
      </w:r>
      <w:r w:rsidRPr="006046E8">
        <w:t xml:space="preserve"> </w:t>
      </w:r>
    </w:p>
    <w:p w14:paraId="63A56826" w14:textId="78A09BE2" w:rsidR="00AF645A" w:rsidRDefault="00C01D7B" w:rsidP="00B81228">
      <w:r>
        <w:t>Rel-18 WI on enhancements of NR MBS includes the following objectives</w:t>
      </w:r>
      <w:r w:rsidR="006046E8">
        <w:t xml:space="preserve"> </w:t>
      </w:r>
      <w:hyperlink r:id="rId12" w:history="1">
        <w:r w:rsidR="006046E8" w:rsidRPr="006046E8">
          <w:rPr>
            <w:rStyle w:val="Hyperlink"/>
          </w:rPr>
          <w:t>RP-221458</w:t>
        </w:r>
      </w:hyperlink>
      <w:r w:rsidR="006046E8">
        <w:t xml:space="preserve"> (highlighting added)</w:t>
      </w:r>
      <w:r>
        <w:t>:</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7CE2083" w14:textId="77777777" w:rsidR="006046E8" w:rsidRPr="006046E8" w:rsidRDefault="006046E8" w:rsidP="006046E8">
            <w:pPr>
              <w:rPr>
                <w:lang w:val="en-US"/>
              </w:rPr>
            </w:pPr>
            <w:r w:rsidRPr="006046E8">
              <w:rPr>
                <w:i/>
                <w:iCs/>
              </w:rPr>
              <w:t>This Work Item is to further enhance the NR Multicast/Broadcast functions based on Rel-17 MBS. The objectives for Rel-18 include:</w:t>
            </w:r>
          </w:p>
          <w:p w14:paraId="09C1E808" w14:textId="77777777" w:rsidR="006046E8" w:rsidRPr="009E39E9" w:rsidRDefault="006046E8" w:rsidP="00960972">
            <w:pPr>
              <w:numPr>
                <w:ilvl w:val="0"/>
                <w:numId w:val="7"/>
              </w:numPr>
              <w:rPr>
                <w:lang w:val="en-US"/>
              </w:rPr>
            </w:pPr>
            <w:r w:rsidRPr="009E39E9">
              <w:rPr>
                <w:i/>
                <w:iCs/>
              </w:rPr>
              <w:t>Specify support of multicast reception by UEs in RRC_INACTIVE state [RAN2, RAN3]</w:t>
            </w:r>
          </w:p>
          <w:p w14:paraId="6EEF3559" w14:textId="77777777" w:rsidR="006046E8" w:rsidRPr="009E39E9" w:rsidRDefault="006046E8" w:rsidP="00960972">
            <w:pPr>
              <w:numPr>
                <w:ilvl w:val="1"/>
                <w:numId w:val="7"/>
              </w:numPr>
              <w:rPr>
                <w:lang w:val="en-US"/>
              </w:rPr>
            </w:pPr>
            <w:r w:rsidRPr="009E39E9">
              <w:rPr>
                <w:i/>
                <w:iCs/>
              </w:rPr>
              <w:t>PTM configuration for UEs receiving multicast in RRC_INACTIVE state [RAN2]</w:t>
            </w:r>
          </w:p>
          <w:p w14:paraId="69DE8B3E" w14:textId="77777777" w:rsidR="006046E8" w:rsidRPr="009E39E9" w:rsidRDefault="006046E8" w:rsidP="00960972">
            <w:pPr>
              <w:numPr>
                <w:ilvl w:val="1"/>
                <w:numId w:val="7"/>
              </w:numPr>
              <w:rPr>
                <w:lang w:val="en-US"/>
              </w:rPr>
            </w:pPr>
            <w:r w:rsidRPr="009E39E9">
              <w:rPr>
                <w:i/>
                <w:iCs/>
              </w:rPr>
              <w:t>Study the impact of mobility and state transition for UEs receiving multicast in RRC_INACTIVE.  (Seamless/lossless mobility is not required) [RAN2, RAN3]</w:t>
            </w:r>
          </w:p>
          <w:p w14:paraId="1990C9BA" w14:textId="77777777" w:rsidR="006046E8" w:rsidRPr="006046E8" w:rsidRDefault="006046E8" w:rsidP="00960972">
            <w:pPr>
              <w:numPr>
                <w:ilvl w:val="0"/>
                <w:numId w:val="7"/>
              </w:numPr>
              <w:rPr>
                <w:lang w:val="en-US"/>
              </w:rPr>
            </w:pPr>
            <w:r w:rsidRPr="006046E8">
              <w:rPr>
                <w:i/>
                <w:iCs/>
              </w:rPr>
              <w:t>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6297B63E" w14:textId="77777777" w:rsidR="006046E8" w:rsidRPr="009E39E9" w:rsidRDefault="006046E8" w:rsidP="00960972">
            <w:pPr>
              <w:numPr>
                <w:ilvl w:val="0"/>
                <w:numId w:val="7"/>
              </w:numPr>
              <w:rPr>
                <w:highlight w:val="yellow"/>
                <w:lang w:val="en-US"/>
              </w:rPr>
            </w:pPr>
            <w:r w:rsidRPr="009E39E9">
              <w:rPr>
                <w:i/>
                <w:iCs/>
                <w:highlight w:val="yellow"/>
                <w:lang w:val="en-US"/>
              </w:rPr>
              <w:t xml:space="preserve">Study and if necessary, specify enhancements </w:t>
            </w:r>
            <w:r w:rsidRPr="009E39E9">
              <w:rPr>
                <w:i/>
                <w:iCs/>
                <w:highlight w:val="yellow"/>
              </w:rPr>
              <w:t xml:space="preserve">to improve the resource efficiency for </w:t>
            </w:r>
            <w:r w:rsidRPr="009E39E9">
              <w:rPr>
                <w:i/>
                <w:iCs/>
                <w:highlight w:val="yellow"/>
                <w:lang w:val="en-US"/>
              </w:rPr>
              <w:t>MBS reception in RAN sharing scenarios [RAN3]</w:t>
            </w:r>
          </w:p>
          <w:p w14:paraId="6E6A0C80" w14:textId="7BE83F5A" w:rsidR="00AF645A" w:rsidRPr="006046E8" w:rsidRDefault="006046E8" w:rsidP="00B81228">
            <w:pPr>
              <w:rPr>
                <w:lang w:val="en-US"/>
              </w:rPr>
            </w:pPr>
            <w:r w:rsidRPr="006046E8">
              <w:rPr>
                <w:i/>
                <w:iCs/>
              </w:rPr>
              <w:t>Note: collaboration with SA2 is expected in due course for the above objectives.</w:t>
            </w:r>
            <w:r w:rsidR="00AF645A" w:rsidRPr="00D05AA5">
              <w:t xml:space="preserve"> </w:t>
            </w:r>
          </w:p>
        </w:tc>
      </w:tr>
    </w:tbl>
    <w:p w14:paraId="510A2DED" w14:textId="77777777" w:rsidR="006046E8" w:rsidRDefault="006046E8" w:rsidP="00B81228"/>
    <w:p w14:paraId="43B9495E" w14:textId="47B71F55" w:rsidR="008B03B4" w:rsidRDefault="006046E8" w:rsidP="00B81228">
      <w:r>
        <w:t xml:space="preserve">This contribution discusses about support of </w:t>
      </w:r>
      <w:r w:rsidR="009E39E9">
        <w:t xml:space="preserve">MBS in RAN sharing scenarios. </w:t>
      </w:r>
    </w:p>
    <w:p w14:paraId="0646C9BD" w14:textId="4F5813AE" w:rsidR="00B81228" w:rsidRPr="0083486F" w:rsidRDefault="001253E5" w:rsidP="00D71C07">
      <w:pPr>
        <w:pStyle w:val="Heading1"/>
        <w:ind w:left="450"/>
        <w:rPr>
          <w:sz w:val="32"/>
          <w:szCs w:val="32"/>
        </w:rPr>
      </w:pPr>
      <w:r w:rsidRPr="0083486F">
        <w:rPr>
          <w:sz w:val="32"/>
          <w:szCs w:val="32"/>
        </w:rPr>
        <w:t xml:space="preserve">Rel-18 </w:t>
      </w:r>
      <w:r w:rsidR="005B66F9">
        <w:rPr>
          <w:sz w:val="32"/>
          <w:szCs w:val="32"/>
        </w:rPr>
        <w:t xml:space="preserve">RAN sharing for MBS </w:t>
      </w:r>
    </w:p>
    <w:p w14:paraId="6A7199CB" w14:textId="0111FB80" w:rsidR="00A57E8D" w:rsidRPr="00857586" w:rsidRDefault="00A96AB4" w:rsidP="00857586">
      <w:r w:rsidRPr="00857586">
        <w:t>In SA2 TR 23.700-47 [1], for KI#2</w:t>
      </w:r>
      <w:r w:rsidR="001F2499" w:rsidRPr="00857586">
        <w:t xml:space="preserve"> (5MBS MOCN Network Sharing)</w:t>
      </w:r>
      <w:r w:rsidRPr="00857586">
        <w:t xml:space="preserve">, solutions #2,#7,#8,#9 and #24 </w:t>
      </w:r>
      <w:r w:rsidR="001F2499" w:rsidRPr="00857586">
        <w:t xml:space="preserve">provided </w:t>
      </w:r>
      <w:r w:rsidRPr="00857586">
        <w:t xml:space="preserve">various possible options for </w:t>
      </w:r>
      <w:r w:rsidR="001F2499" w:rsidRPr="00857586">
        <w:t>supporting RAN sharing scenarios. The</w:t>
      </w:r>
      <w:r w:rsidR="00803EBA">
        <w:t>s</w:t>
      </w:r>
      <w:r w:rsidR="001F2499" w:rsidRPr="00857586">
        <w:t xml:space="preserve">e solutions can be classified in to 2 categories. </w:t>
      </w:r>
    </w:p>
    <w:p w14:paraId="0A387B21" w14:textId="2325DEDC" w:rsidR="00D77F42" w:rsidRPr="00857586" w:rsidRDefault="001F2499" w:rsidP="00857586">
      <w:r w:rsidRPr="00857586">
        <w:t xml:space="preserve">First category of solutions (#2,#7,#8,#9) </w:t>
      </w:r>
      <w:r w:rsidRPr="00857586">
        <w:rPr>
          <w:b/>
          <w:bCs/>
        </w:rPr>
        <w:t xml:space="preserve">introduce </w:t>
      </w:r>
      <w:r w:rsidR="00A57E8D" w:rsidRPr="00857586">
        <w:rPr>
          <w:b/>
          <w:bCs/>
        </w:rPr>
        <w:t xml:space="preserve">additional new </w:t>
      </w:r>
      <w:r w:rsidRPr="00857586">
        <w:rPr>
          <w:b/>
          <w:bCs/>
        </w:rPr>
        <w:t>identifier</w:t>
      </w:r>
      <w:r w:rsidRPr="00857586">
        <w:t xml:space="preserve"> to </w:t>
      </w:r>
      <w:r w:rsidR="00A57E8D" w:rsidRPr="00857586">
        <w:t>assist</w:t>
      </w:r>
      <w:r w:rsidRPr="00857586">
        <w:t xml:space="preserve"> RAN to identify whether TMGIs allocated by different 5GC core networks are </w:t>
      </w:r>
      <w:r w:rsidR="00A57E8D" w:rsidRPr="00857586">
        <w:t>serving same MBS service or not. These solutions have control plane impact of many 5G core network functions and RAN as well. The new identifier has to be conveyed from 5GC to RAN, which will impact NG-AP signalling.</w:t>
      </w:r>
    </w:p>
    <w:p w14:paraId="4C5D4BB3" w14:textId="6074BCD2" w:rsidR="00857586" w:rsidRPr="00857586" w:rsidRDefault="00A57E8D" w:rsidP="00857586">
      <w:r w:rsidRPr="00857586">
        <w:lastRenderedPageBreak/>
        <w:t xml:space="preserve">Second category of solution (#24) is </w:t>
      </w:r>
      <w:r w:rsidR="00857586" w:rsidRPr="00857586">
        <w:rPr>
          <w:b/>
          <w:bCs/>
        </w:rPr>
        <w:t>not requiring any additional new identifier</w:t>
      </w:r>
      <w:r w:rsidR="00857586" w:rsidRPr="00857586">
        <w:t xml:space="preserve"> and is based on RAN OAM configuration. This solution simplifies 5GC impact and there is no need to have additional new identifier to be provided by 5GC to NG-RAN (i.e, no additional NG-AP changes needed)</w:t>
      </w:r>
      <w:r w:rsidR="00803EBA">
        <w:t xml:space="preserve"> and there will be limited SA2 impact</w:t>
      </w:r>
      <w:r w:rsidR="00857586" w:rsidRPr="00857586">
        <w:t>.</w:t>
      </w:r>
    </w:p>
    <w:p w14:paraId="785A8950" w14:textId="27B98B95" w:rsidR="00A45357" w:rsidRPr="00A45357" w:rsidRDefault="00E85BA7" w:rsidP="00A45357">
      <w:pPr>
        <w:rPr>
          <w:i/>
          <w:iCs/>
          <w:lang w:eastAsia="ko-KR"/>
        </w:rPr>
      </w:pPr>
      <w:r w:rsidRPr="00E85BA7">
        <w:rPr>
          <w:lang w:eastAsia="ko-KR"/>
        </w:rPr>
        <w:t>From [1],</w:t>
      </w:r>
      <w:r>
        <w:rPr>
          <w:i/>
          <w:iCs/>
          <w:lang w:eastAsia="ko-KR"/>
        </w:rPr>
        <w:t xml:space="preserve"> </w:t>
      </w:r>
      <w:r w:rsidR="00A45357" w:rsidRPr="00A45357">
        <w:rPr>
          <w:i/>
          <w:iCs/>
          <w:lang w:eastAsia="ko-KR"/>
        </w:rPr>
        <w:t>Solution#24 relies on RAN configuration does not need any new parameter as proposed in existing solutions but the service-id part of the TMGI of the RAN sharing partners that corresponds to the same content is configured in RAN.</w:t>
      </w:r>
    </w:p>
    <w:p w14:paraId="4452B6F3" w14:textId="77777777" w:rsidR="00A45357" w:rsidRPr="00A45357" w:rsidRDefault="00A45357" w:rsidP="00A45357">
      <w:pPr>
        <w:rPr>
          <w:rFonts w:eastAsia="MS Mincho"/>
          <w:i/>
          <w:iCs/>
        </w:rPr>
      </w:pPr>
      <w:r w:rsidRPr="00A45357">
        <w:rPr>
          <w:i/>
          <w:iCs/>
          <w:lang w:eastAsia="ko-KR"/>
        </w:rPr>
        <w:t>For example, if PLMNs with MCC=234, MNC=15 (operator A) and MCC=234, MNC=10 (operator B) are doing MBS RAN sharing, the corresponding RAN nodes are already configured with the PLMN-ids of each of the sharing partner and can be configured with the specific respective service-id (6 digits numbers) of the TMGIs of two PLMNs that correspond to the same content or even range of service-ids. For instance, service-id=123456 (for operator A) and service-id=001234 (for operator B) corresponds to content from "TV channel X". This means that the corresponding MB-SMF in each PLMN will allocate the service ids for the TMGI based on the specific range expected for the same content. Then the RAN node can populate accordingly the MCCH with the respective TMGI of the RAN sharing partners. Based on rel.17 RRC encoding, it is possible to have common MTCH configuration and same G-RNTI mapped to different TMGIs. Based on RAN OAM configuration, it is possible to identify which TMGIs (belonging to different PLMNs in this case) providing same broadcast service.</w:t>
      </w:r>
    </w:p>
    <w:p w14:paraId="34416FE7" w14:textId="77777777" w:rsidR="00A45357" w:rsidRPr="00A45357" w:rsidRDefault="00A45357" w:rsidP="00A45357">
      <w:pPr>
        <w:rPr>
          <w:i/>
          <w:iCs/>
        </w:rPr>
      </w:pPr>
      <w:r w:rsidRPr="00A45357">
        <w:rPr>
          <w:i/>
          <w:iCs/>
        </w:rPr>
        <w:t>In the service announcement for the broadcast MBS sessions delivering the same content, the respective MBSFs of each PLMN can indicate the PLMN specific TMGI to the UEs.</w:t>
      </w:r>
    </w:p>
    <w:p w14:paraId="7EE356CA" w14:textId="24328EE8" w:rsidR="00A57E8D" w:rsidRPr="00A80705" w:rsidRDefault="004B0F49" w:rsidP="00A80705">
      <w:r w:rsidRPr="00A80705">
        <w:t xml:space="preserve">SA2 is actively discussing </w:t>
      </w:r>
      <w:r w:rsidR="00184BE3" w:rsidRPr="00A80705">
        <w:t xml:space="preserve">these solutions but from RAN3 perspective </w:t>
      </w:r>
      <w:r w:rsidR="00A45357" w:rsidRPr="00A80705">
        <w:t xml:space="preserve">to </w:t>
      </w:r>
      <w:r w:rsidRPr="00A80705">
        <w:t xml:space="preserve">limit the changes to RAN, it is simpler to use RAN OAM configuration based solution#24. </w:t>
      </w:r>
    </w:p>
    <w:p w14:paraId="015B07D0" w14:textId="2C0A935F" w:rsidR="00C33CF9" w:rsidRDefault="00C33CF9" w:rsidP="00C33CF9">
      <w:pPr>
        <w:pStyle w:val="Observation"/>
        <w:rPr>
          <w:lang w:val="en-US" w:eastAsia="ja-JP"/>
        </w:rPr>
      </w:pPr>
      <w:bookmarkStart w:id="2" w:name="_Toc110280614"/>
      <w:r>
        <w:rPr>
          <w:lang w:val="en-US" w:eastAsia="ja-JP"/>
        </w:rPr>
        <w:t>Usage of NG-RAN OAM configuration of Service-IDs simplifies RAN changes and there is no need to have new identifier exchange between 5GC and NG-RAN.</w:t>
      </w:r>
      <w:bookmarkEnd w:id="2"/>
      <w:r>
        <w:rPr>
          <w:lang w:val="en-US" w:eastAsia="ja-JP"/>
        </w:rPr>
        <w:t xml:space="preserve"> </w:t>
      </w:r>
    </w:p>
    <w:p w14:paraId="42A1212A" w14:textId="16461B0D" w:rsidR="00184BE3" w:rsidRDefault="00184BE3" w:rsidP="00A96AB4">
      <w:pPr>
        <w:pStyle w:val="Proposal"/>
        <w:numPr>
          <w:ilvl w:val="0"/>
          <w:numId w:val="0"/>
        </w:numPr>
        <w:ind w:left="990" w:hanging="990"/>
        <w:rPr>
          <w:b w:val="0"/>
        </w:rPr>
      </w:pPr>
      <w:bookmarkStart w:id="3" w:name="_Toc110280618"/>
      <w:r>
        <w:rPr>
          <w:b w:val="0"/>
        </w:rPr>
        <w:t>Thus, we propose</w:t>
      </w:r>
      <w:bookmarkEnd w:id="3"/>
    </w:p>
    <w:p w14:paraId="6A66E861" w14:textId="2B953E3E" w:rsidR="00D77F42" w:rsidRDefault="00D77F42" w:rsidP="00755C43">
      <w:pPr>
        <w:pStyle w:val="Proposal"/>
      </w:pPr>
      <w:bookmarkStart w:id="4" w:name="_Toc110280619"/>
      <w:r>
        <w:rPr>
          <w:rFonts w:ascii="Calibri" w:hAnsi="Calibri" w:cs="Calibri"/>
          <w:sz w:val="22"/>
          <w:szCs w:val="22"/>
        </w:rPr>
        <w:t xml:space="preserve">Based on </w:t>
      </w:r>
      <w:r w:rsidR="00184BE3">
        <w:rPr>
          <w:rFonts w:ascii="Calibri" w:hAnsi="Calibri" w:cs="Calibri"/>
          <w:sz w:val="22"/>
          <w:szCs w:val="22"/>
        </w:rPr>
        <w:t>NG-</w:t>
      </w:r>
      <w:r>
        <w:rPr>
          <w:rFonts w:ascii="Calibri" w:hAnsi="Calibri" w:cs="Calibri"/>
          <w:sz w:val="22"/>
          <w:szCs w:val="22"/>
        </w:rPr>
        <w:t>RAN OAM configuration</w:t>
      </w:r>
      <w:r w:rsidR="00184BE3">
        <w:rPr>
          <w:rFonts w:ascii="Calibri" w:hAnsi="Calibri" w:cs="Calibri"/>
          <w:sz w:val="22"/>
          <w:szCs w:val="22"/>
        </w:rPr>
        <w:t xml:space="preserve"> of Service-ID</w:t>
      </w:r>
      <w:r>
        <w:rPr>
          <w:rFonts w:ascii="Calibri" w:hAnsi="Calibri" w:cs="Calibri"/>
          <w:sz w:val="22"/>
          <w:szCs w:val="22"/>
        </w:rPr>
        <w:t xml:space="preserve">, </w:t>
      </w:r>
      <w:r w:rsidR="00184BE3">
        <w:rPr>
          <w:rFonts w:ascii="Calibri" w:hAnsi="Calibri" w:cs="Calibri"/>
          <w:sz w:val="22"/>
          <w:szCs w:val="22"/>
        </w:rPr>
        <w:t>NG-</w:t>
      </w:r>
      <w:r>
        <w:rPr>
          <w:rFonts w:ascii="Calibri" w:hAnsi="Calibri" w:cs="Calibri"/>
          <w:sz w:val="22"/>
          <w:szCs w:val="22"/>
        </w:rPr>
        <w:t xml:space="preserve">RAN identifies same MBS Service X is being served by different PLMNs </w:t>
      </w:r>
      <w:r w:rsidR="00C33CF9">
        <w:rPr>
          <w:rFonts w:ascii="Calibri" w:hAnsi="Calibri" w:cs="Calibri"/>
          <w:sz w:val="22"/>
          <w:szCs w:val="22"/>
        </w:rPr>
        <w:t>in case of</w:t>
      </w:r>
      <w:r w:rsidR="00184BE3">
        <w:rPr>
          <w:rFonts w:ascii="Calibri" w:hAnsi="Calibri" w:cs="Calibri"/>
          <w:sz w:val="22"/>
          <w:szCs w:val="22"/>
        </w:rPr>
        <w:t xml:space="preserve"> </w:t>
      </w:r>
      <w:r>
        <w:rPr>
          <w:rFonts w:ascii="Calibri" w:hAnsi="Calibri" w:cs="Calibri"/>
          <w:sz w:val="22"/>
          <w:szCs w:val="22"/>
        </w:rPr>
        <w:t xml:space="preserve">MOCN </w:t>
      </w:r>
      <w:r w:rsidR="00184BE3">
        <w:rPr>
          <w:rFonts w:ascii="Calibri" w:hAnsi="Calibri" w:cs="Calibri"/>
          <w:sz w:val="22"/>
          <w:szCs w:val="22"/>
        </w:rPr>
        <w:t>scenario (i.e, d</w:t>
      </w:r>
      <w:r>
        <w:rPr>
          <w:rFonts w:ascii="Calibri" w:hAnsi="Calibri" w:cs="Calibri"/>
          <w:sz w:val="22"/>
          <w:szCs w:val="22"/>
        </w:rPr>
        <w:t>ifferent PLMN allocated TMGIs are pointing to same MBS Service X) and CU provides common MRB configuration for MBS UEs of different PLMNs.</w:t>
      </w:r>
      <w:bookmarkEnd w:id="4"/>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0F9382E5" w14:textId="77777777" w:rsidR="00A80705" w:rsidRPr="00A80705" w:rsidRDefault="00FF4388" w:rsidP="00A80705">
      <w:pPr>
        <w:pStyle w:val="TOC1"/>
        <w:ind w:left="1260" w:hanging="1260"/>
        <w:rPr>
          <w:rFonts w:asciiTheme="minorHAnsi" w:eastAsiaTheme="minorEastAsia" w:hAnsiTheme="minorHAnsi" w:cstheme="minorBidi"/>
          <w:b/>
          <w:noProof/>
          <w:sz w:val="22"/>
          <w:szCs w:val="22"/>
          <w:lang w:val="en-US"/>
        </w:rPr>
      </w:pPr>
      <w:r w:rsidRPr="00A80705">
        <w:rPr>
          <w:b/>
        </w:rPr>
        <w:fldChar w:fldCharType="begin"/>
      </w:r>
      <w:r w:rsidRPr="00A80705">
        <w:rPr>
          <w:b/>
        </w:rPr>
        <w:instrText xml:space="preserve"> TOC \t "Observation" \z \n</w:instrText>
      </w:r>
      <w:r w:rsidRPr="00A80705">
        <w:rPr>
          <w:b/>
        </w:rPr>
        <w:fldChar w:fldCharType="separate"/>
      </w:r>
      <w:r w:rsidR="00A80705" w:rsidRPr="00A80705">
        <w:rPr>
          <w:b/>
          <w:noProof/>
          <w:lang w:val="en-US" w:eastAsia="ja-JP"/>
        </w:rPr>
        <w:t>Observation 1.</w:t>
      </w:r>
      <w:r w:rsidR="00A80705" w:rsidRPr="00A80705">
        <w:rPr>
          <w:rFonts w:asciiTheme="minorHAnsi" w:eastAsiaTheme="minorEastAsia" w:hAnsiTheme="minorHAnsi" w:cstheme="minorBidi"/>
          <w:b/>
          <w:noProof/>
          <w:sz w:val="22"/>
          <w:szCs w:val="22"/>
          <w:lang w:val="en-US"/>
        </w:rPr>
        <w:tab/>
      </w:r>
      <w:r w:rsidR="00A80705" w:rsidRPr="00A80705">
        <w:rPr>
          <w:b/>
          <w:noProof/>
          <w:lang w:val="en-US" w:eastAsia="ja-JP"/>
        </w:rPr>
        <w:t>Usage of NG-RAN OAM configuration of Service-IDs simplifies RAN changes and there is no need to have new identifier exchange between 5GC and NG-RAN.</w:t>
      </w:r>
    </w:p>
    <w:p w14:paraId="2C0F4BB3" w14:textId="29114EEE" w:rsidR="00FF4388" w:rsidRPr="003639B5" w:rsidRDefault="00FF4388" w:rsidP="00A80705">
      <w:pPr>
        <w:ind w:left="1260" w:hanging="1260"/>
      </w:pPr>
      <w:r w:rsidRPr="00A80705">
        <w:rPr>
          <w:b/>
        </w:rPr>
        <w:fldChar w:fldCharType="end"/>
      </w:r>
    </w:p>
    <w:p w14:paraId="37FFE756" w14:textId="139F2FC6"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0F0E2EF8" w14:textId="1F506483" w:rsidR="00A80705" w:rsidRPr="00A80705" w:rsidRDefault="00A5464A">
      <w:pPr>
        <w:pStyle w:val="TOC1"/>
        <w:rPr>
          <w:rFonts w:asciiTheme="minorHAnsi" w:eastAsiaTheme="minorEastAsia" w:hAnsiTheme="minorHAnsi" w:cstheme="minorBidi"/>
          <w:b/>
          <w:noProof/>
          <w:sz w:val="22"/>
          <w:szCs w:val="22"/>
          <w:lang w:val="en-US"/>
        </w:rPr>
      </w:pPr>
      <w:r w:rsidRPr="00A80705">
        <w:rPr>
          <w:b/>
        </w:rPr>
        <w:fldChar w:fldCharType="begin"/>
      </w:r>
      <w:r w:rsidRPr="00A80705">
        <w:rPr>
          <w:b/>
        </w:rPr>
        <w:instrText xml:space="preserve"> TOC \t "Proposal" \z \n</w:instrText>
      </w:r>
      <w:r w:rsidRPr="00A80705">
        <w:rPr>
          <w:b/>
        </w:rPr>
        <w:fldChar w:fldCharType="separate"/>
      </w:r>
      <w:r w:rsidR="00A80705" w:rsidRPr="00A80705">
        <w:rPr>
          <w:b/>
          <w:noProof/>
        </w:rPr>
        <w:t>Proposal 1.</w:t>
      </w:r>
      <w:r w:rsidR="00A80705" w:rsidRPr="00A80705">
        <w:rPr>
          <w:rFonts w:asciiTheme="minorHAnsi" w:eastAsiaTheme="minorEastAsia" w:hAnsiTheme="minorHAnsi" w:cstheme="minorBidi"/>
          <w:b/>
          <w:noProof/>
          <w:sz w:val="22"/>
          <w:szCs w:val="22"/>
          <w:lang w:val="en-US"/>
        </w:rPr>
        <w:tab/>
      </w:r>
      <w:r w:rsidR="00A80705" w:rsidRPr="00A80705">
        <w:rPr>
          <w:rFonts w:ascii="Calibri" w:hAnsi="Calibri" w:cs="Calibri"/>
          <w:b/>
          <w:noProof/>
        </w:rPr>
        <w:t>Based on NG-RAN OAM configuration of Service-ID, NG-RAN identifies same MBS Service X is being served by different PLMNs in case of MOCN scenario (i.e, different PLMN allocated TMGIs are pointing to same MBS Service X) and CU provides common MRB configuration for MBS UEs of different PLMNs.</w:t>
      </w:r>
    </w:p>
    <w:p w14:paraId="054AB003" w14:textId="2241C86B" w:rsidR="00E85BA7" w:rsidRDefault="00A5464A" w:rsidP="00E85BA7">
      <w:pPr>
        <w:pStyle w:val="Proposal"/>
        <w:numPr>
          <w:ilvl w:val="0"/>
          <w:numId w:val="0"/>
        </w:numPr>
        <w:ind w:left="990" w:hanging="990"/>
      </w:pPr>
      <w:r w:rsidRPr="00A80705">
        <w:rPr>
          <w:b w:val="0"/>
        </w:rPr>
        <w:lastRenderedPageBreak/>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AF6BA60" w14:textId="74E3E074" w:rsidR="00D83081" w:rsidRPr="003639B5" w:rsidRDefault="00E85BA7" w:rsidP="00E85BA7">
      <w:pPr>
        <w:spacing w:after="0" w:line="276" w:lineRule="auto"/>
      </w:pPr>
      <w:r>
        <w:t xml:space="preserve">[1] TR 23.700-47 : </w:t>
      </w:r>
      <w:r w:rsidRPr="007D7053">
        <w:t>Study on architectural enhancements for</w:t>
      </w:r>
      <w:r>
        <w:t xml:space="preserve"> </w:t>
      </w:r>
      <w:r w:rsidRPr="007D7053">
        <w:t>5G multicast-broadcast services</w:t>
      </w:r>
      <w:r>
        <w:t>, Phase 2</w:t>
      </w:r>
    </w:p>
    <w:sectPr w:rsidR="00D83081" w:rsidRPr="003639B5" w:rsidSect="0028052E">
      <w:headerReference w:type="even" r:id="rId13"/>
      <w:footerReference w:type="even"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19C9F" w14:textId="77777777" w:rsidR="00A55CFE" w:rsidRDefault="00A55CFE">
      <w:pPr>
        <w:spacing w:after="0"/>
      </w:pPr>
      <w:r>
        <w:separator/>
      </w:r>
    </w:p>
  </w:endnote>
  <w:endnote w:type="continuationSeparator" w:id="0">
    <w:p w14:paraId="2E242410" w14:textId="77777777" w:rsidR="00A55CFE" w:rsidRDefault="00A55CFE">
      <w:pPr>
        <w:spacing w:after="0"/>
      </w:pPr>
      <w:r>
        <w:continuationSeparator/>
      </w:r>
    </w:p>
  </w:endnote>
  <w:endnote w:type="continuationNotice" w:id="1">
    <w:p w14:paraId="777CA528" w14:textId="77777777" w:rsidR="00A55CFE" w:rsidRDefault="00A55C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4469B" w14:textId="77777777" w:rsidR="00A55CFE" w:rsidRDefault="00A55CFE">
      <w:pPr>
        <w:spacing w:after="0"/>
      </w:pPr>
      <w:r>
        <w:separator/>
      </w:r>
    </w:p>
  </w:footnote>
  <w:footnote w:type="continuationSeparator" w:id="0">
    <w:p w14:paraId="481B8696" w14:textId="77777777" w:rsidR="00A55CFE" w:rsidRDefault="00A55CFE">
      <w:pPr>
        <w:spacing w:after="0"/>
      </w:pPr>
      <w:r>
        <w:continuationSeparator/>
      </w:r>
    </w:p>
  </w:footnote>
  <w:footnote w:type="continuationNotice" w:id="1">
    <w:p w14:paraId="1ECBEA3C" w14:textId="77777777" w:rsidR="00A55CFE" w:rsidRDefault="00A55C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5"/>
  </w:num>
  <w:num w:numId="2" w16cid:durableId="2132168923">
    <w:abstractNumId w:val="6"/>
  </w:num>
  <w:num w:numId="3" w16cid:durableId="115368091">
    <w:abstractNumId w:val="7"/>
  </w:num>
  <w:num w:numId="4" w16cid:durableId="1026325172">
    <w:abstractNumId w:val="1"/>
  </w:num>
  <w:num w:numId="5" w16cid:durableId="57484751">
    <w:abstractNumId w:val="9"/>
  </w:num>
  <w:num w:numId="6" w16cid:durableId="2075538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8"/>
  </w:num>
  <w:num w:numId="10" w16cid:durableId="392896516">
    <w:abstractNumId w:val="11"/>
  </w:num>
  <w:num w:numId="11" w16cid:durableId="1511211935">
    <w:abstractNumId w:val="10"/>
  </w:num>
  <w:num w:numId="12" w16cid:durableId="126021047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81C"/>
    <w:rsid w:val="001A2B27"/>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499"/>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0F49"/>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3EBA"/>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75A"/>
    <w:rsid w:val="00CE7978"/>
    <w:rsid w:val="00CE7E49"/>
    <w:rsid w:val="00CF04FA"/>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6/Docs/RP-22145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3</cp:revision>
  <cp:lastPrinted>2017-09-12T10:53:00Z</cp:lastPrinted>
  <dcterms:created xsi:type="dcterms:W3CDTF">2022-08-04T20:10:00Z</dcterms:created>
  <dcterms:modified xsi:type="dcterms:W3CDTF">2022-08-08T18:31:00Z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